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9EF" w:rsidRDefault="00D509EF" w:rsidP="00D509EF">
      <w:pPr>
        <w:rPr>
          <w:sz w:val="32"/>
          <w:szCs w:val="32"/>
        </w:rPr>
      </w:pPr>
      <w:r>
        <w:rPr>
          <w:sz w:val="32"/>
          <w:szCs w:val="32"/>
        </w:rPr>
        <w:t>ИНФОРМАЦИЯ ДЛЯ НАЛОГОПЛАТЕЛЬЩИКОВ</w:t>
      </w:r>
    </w:p>
    <w:p w:rsidR="00D509EF" w:rsidRDefault="00D509EF" w:rsidP="00D509EF">
      <w:pPr>
        <w:tabs>
          <w:tab w:val="center" w:pos="4677"/>
          <w:tab w:val="left" w:pos="5460"/>
          <w:tab w:val="right" w:pos="9355"/>
        </w:tabs>
        <w:rPr>
          <w:noProof/>
          <w:sz w:val="28"/>
          <w:szCs w:val="28"/>
        </w:rPr>
      </w:pPr>
    </w:p>
    <w:p w:rsidR="00D509EF" w:rsidRDefault="00D509EF" w:rsidP="00D509EF">
      <w:pPr>
        <w:tabs>
          <w:tab w:val="center" w:pos="4677"/>
          <w:tab w:val="left" w:pos="5460"/>
          <w:tab w:val="right" w:pos="9355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  соответствии со статьей 378.2 части второй Налогового Кодекса  Российской Федерации  департаментом имущественным и земельных отношений Костромской области сформирован проект  Перечня торговых, офисных объектов, объектов общественного питания  и бытового обслуживания, в отношении которых на 2021 год налоговая база определяется как кадастровая стоимость. Проект размещен на сайте департамента: </w:t>
      </w:r>
      <w:r>
        <w:rPr>
          <w:noProof/>
          <w:sz w:val="28"/>
          <w:szCs w:val="28"/>
          <w:lang w:val="en-US"/>
        </w:rPr>
        <w:t>htpp</w:t>
      </w:r>
      <w:r>
        <w:rPr>
          <w:noProof/>
          <w:sz w:val="28"/>
          <w:szCs w:val="28"/>
        </w:rPr>
        <w:t>://</w:t>
      </w:r>
      <w:r>
        <w:rPr>
          <w:noProof/>
          <w:sz w:val="28"/>
          <w:szCs w:val="28"/>
          <w:lang w:val="en-US"/>
        </w:rPr>
        <w:t>www</w:t>
      </w:r>
      <w:r>
        <w:rPr>
          <w:noProof/>
          <w:sz w:val="28"/>
          <w:szCs w:val="28"/>
        </w:rPr>
        <w:t>.</w:t>
      </w:r>
      <w:r>
        <w:rPr>
          <w:noProof/>
          <w:sz w:val="28"/>
          <w:szCs w:val="28"/>
          <w:lang w:val="en-US"/>
        </w:rPr>
        <w:t>dizo</w:t>
      </w:r>
      <w:r>
        <w:rPr>
          <w:noProof/>
          <w:sz w:val="28"/>
          <w:szCs w:val="28"/>
        </w:rPr>
        <w:t>44.</w:t>
      </w:r>
      <w:r>
        <w:rPr>
          <w:noProof/>
          <w:sz w:val="28"/>
          <w:szCs w:val="28"/>
          <w:lang w:val="en-US"/>
        </w:rPr>
        <w:t>ru</w:t>
      </w:r>
      <w:r>
        <w:rPr>
          <w:noProof/>
          <w:sz w:val="28"/>
          <w:szCs w:val="28"/>
        </w:rPr>
        <w:t xml:space="preserve">  в разделе «Налогообложение имущества/Перечень недвижимого имущества для налогообложения от кадастровой стоимости/2021»</w:t>
      </w:r>
    </w:p>
    <w:p w:rsidR="00D361C7" w:rsidRDefault="00D361C7">
      <w:bookmarkStart w:id="0" w:name="_GoBack"/>
      <w:bookmarkEnd w:id="0"/>
    </w:p>
    <w:sectPr w:rsidR="00D3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D"/>
    <w:rsid w:val="00660D05"/>
    <w:rsid w:val="00B517AD"/>
    <w:rsid w:val="00D361C7"/>
    <w:rsid w:val="00D5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E7434-01E6-4E71-B53D-1FC975EB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2020-11-11T07:22:00Z</dcterms:created>
  <dcterms:modified xsi:type="dcterms:W3CDTF">2020-11-11T07:22:00Z</dcterms:modified>
</cp:coreProperties>
</file>