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8EA" w:rsidRDefault="001D78E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1D78EA" w:rsidRDefault="001D78EA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1D78E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1D78EA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667DA4"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4D7D66">
              <w:rPr>
                <w:rFonts w:ascii="Arial" w:hAnsi="Arial" w:cs="Arial"/>
                <w:b w:val="0"/>
                <w:sz w:val="20"/>
                <w:szCs w:val="20"/>
              </w:rPr>
              <w:t xml:space="preserve">четверг </w:t>
            </w:r>
            <w:proofErr w:type="gramStart"/>
            <w:r w:rsidR="004B1F31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667DA4">
              <w:rPr>
                <w:rFonts w:ascii="Arial" w:hAnsi="Arial" w:cs="Arial"/>
                <w:b w:val="0"/>
                <w:sz w:val="20"/>
                <w:szCs w:val="20"/>
              </w:rPr>
              <w:t xml:space="preserve">  декабря</w:t>
            </w:r>
            <w:proofErr w:type="gramEnd"/>
            <w:r w:rsidR="00667DA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4D7D66" w:rsidP="004D7D66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>Издание  выходит  по мере  необходимости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с  21 июня  2011 года                                                                                                                                    </w:t>
            </w:r>
          </w:p>
        </w:tc>
      </w:tr>
    </w:tbl>
    <w:p w:rsidR="00DA0B2A" w:rsidRDefault="001924AE" w:rsidP="00DA0B2A">
      <w:pPr>
        <w:jc w:val="center"/>
        <w:rPr>
          <w:rFonts w:ascii="Arial" w:hAnsi="Arial" w:cs="Arial"/>
        </w:rPr>
      </w:pPr>
      <w:r w:rsidRPr="00303B3B">
        <w:rPr>
          <w:rFonts w:cs="Arial"/>
        </w:rPr>
        <w:t xml:space="preserve">               </w:t>
      </w:r>
      <w:r w:rsidR="00DA0B2A">
        <w:rPr>
          <w:rFonts w:ascii="Arial" w:hAnsi="Arial" w:cs="Arial"/>
        </w:rPr>
        <w:t>РОССИЙСКАЯ ФЕДЕРАЦИЯ</w:t>
      </w:r>
    </w:p>
    <w:p w:rsidR="00DA0B2A" w:rsidRDefault="00DA0B2A" w:rsidP="00DA0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DA0B2A" w:rsidRDefault="00DA0B2A" w:rsidP="00DA0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DA0B2A" w:rsidRDefault="00DA0B2A" w:rsidP="00DA0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УСТЬ-НЕЙСКОГО СЕЛЬСКОГО ПОСЕЛЕНИЯ</w:t>
      </w:r>
    </w:p>
    <w:p w:rsidR="00DA0B2A" w:rsidRDefault="00DA0B2A" w:rsidP="00DA0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МАКАРЬЕВСКОГО МУНИЦИПАЛЬНОГО РАЙОНА</w:t>
      </w:r>
    </w:p>
    <w:p w:rsidR="00DA0B2A" w:rsidRDefault="00DA0B2A" w:rsidP="00DA0B2A">
      <w:pPr>
        <w:jc w:val="center"/>
        <w:rPr>
          <w:rFonts w:ascii="Arial" w:hAnsi="Arial" w:cs="Arial"/>
        </w:rPr>
      </w:pPr>
    </w:p>
    <w:p w:rsidR="00DA0B2A" w:rsidRDefault="00DA0B2A" w:rsidP="00DA0B2A">
      <w:pPr>
        <w:tabs>
          <w:tab w:val="left" w:pos="48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A0B2A" w:rsidRDefault="00DA0B2A" w:rsidP="00DA0B2A">
      <w:pPr>
        <w:jc w:val="center"/>
        <w:rPr>
          <w:rFonts w:ascii="Arial" w:hAnsi="Arial" w:cs="Arial"/>
        </w:rPr>
      </w:pPr>
    </w:p>
    <w:p w:rsidR="00DA0B2A" w:rsidRDefault="00DA0B2A" w:rsidP="00DA0B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14</w:t>
      </w:r>
      <w:proofErr w:type="gramEnd"/>
      <w:r>
        <w:rPr>
          <w:rFonts w:ascii="Arial" w:hAnsi="Arial" w:cs="Arial"/>
        </w:rPr>
        <w:t xml:space="preserve"> ноября 2018 года                           № 78                    </w:t>
      </w:r>
    </w:p>
    <w:p w:rsidR="00DA0B2A" w:rsidRDefault="00DA0B2A" w:rsidP="00DA0B2A">
      <w:pPr>
        <w:rPr>
          <w:rFonts w:ascii="Arial" w:hAnsi="Arial" w:cs="Arial"/>
        </w:rPr>
      </w:pPr>
    </w:p>
    <w:p w:rsidR="00DA0B2A" w:rsidRDefault="00DA0B2A" w:rsidP="00DA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</w:t>
      </w:r>
      <w:r>
        <w:rPr>
          <w:rFonts w:ascii="Arial" w:hAnsi="Arial" w:cs="Arial"/>
          <w:color w:val="000000"/>
        </w:rPr>
        <w:t>муниципального правового акта</w:t>
      </w:r>
      <w:r>
        <w:rPr>
          <w:rFonts w:ascii="Arial" w:hAnsi="Arial" w:cs="Arial"/>
        </w:rPr>
        <w:t xml:space="preserve"> «О внесении</w:t>
      </w:r>
    </w:p>
    <w:p w:rsidR="00DA0B2A" w:rsidRDefault="00DA0B2A" w:rsidP="00DA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и дополнений </w:t>
      </w:r>
      <w:proofErr w:type="gramStart"/>
      <w:r>
        <w:rPr>
          <w:rFonts w:ascii="Arial" w:hAnsi="Arial" w:cs="Arial"/>
        </w:rPr>
        <w:t>в  Устав</w:t>
      </w:r>
      <w:proofErr w:type="gramEnd"/>
      <w:r>
        <w:rPr>
          <w:rFonts w:ascii="Arial" w:hAnsi="Arial" w:cs="Arial"/>
        </w:rPr>
        <w:t xml:space="preserve"> муниципального </w:t>
      </w:r>
    </w:p>
    <w:p w:rsidR="00DA0B2A" w:rsidRDefault="00DA0B2A" w:rsidP="00DA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сельское </w:t>
      </w:r>
    </w:p>
    <w:p w:rsidR="00DA0B2A" w:rsidRDefault="00DA0B2A" w:rsidP="00DA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поселение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DA0B2A" w:rsidRDefault="00DA0B2A" w:rsidP="00DA0B2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Костромской области»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целях</w:t>
      </w:r>
      <w:proofErr w:type="gramEnd"/>
      <w:r>
        <w:rPr>
          <w:rFonts w:ascii="Arial" w:hAnsi="Arial" w:cs="Arial"/>
        </w:rPr>
        <w:t xml:space="preserve"> приведения Устава муниципального образования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области, принятого  решением Совета депутатов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от 18 июня  2018 года № , 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Совет депутатов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решил:</w:t>
      </w:r>
    </w:p>
    <w:p w:rsidR="00DA0B2A" w:rsidRDefault="00DA0B2A" w:rsidP="00DA0B2A">
      <w:pPr>
        <w:jc w:val="both"/>
        <w:rPr>
          <w:rFonts w:ascii="Arial" w:hAnsi="Arial" w:cs="Arial"/>
        </w:rPr>
      </w:pP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муниципальный правовой акт (далее- муниципальный правовой акт) «О внесении изменений и дополнений в Устав муниципального образования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области».</w:t>
      </w: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Направить главе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порядке, установленным ФЗ от 21.07.2005 №97-ФЗ «О государственной регистрации уставов муниципальных образований».</w:t>
      </w: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3.Рекомендовать главе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опубликовать зарегистрированный муниципальный </w:t>
      </w:r>
      <w:proofErr w:type="spellStart"/>
      <w:r>
        <w:rPr>
          <w:rFonts w:ascii="Arial" w:hAnsi="Arial" w:cs="Arial"/>
        </w:rPr>
        <w:t>прапвовой</w:t>
      </w:r>
      <w:proofErr w:type="spellEnd"/>
      <w:r>
        <w:rPr>
          <w:rFonts w:ascii="Arial" w:hAnsi="Arial" w:cs="Arial"/>
        </w:rPr>
        <w:t xml:space="preserve">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4.Настоящее решение вступает в силу со </w:t>
      </w:r>
      <w:proofErr w:type="gramStart"/>
      <w:r>
        <w:rPr>
          <w:rFonts w:ascii="Arial" w:hAnsi="Arial" w:cs="Arial"/>
        </w:rPr>
        <w:t>дня  его</w:t>
      </w:r>
      <w:proofErr w:type="gramEnd"/>
      <w:r>
        <w:rPr>
          <w:rFonts w:ascii="Arial" w:hAnsi="Arial" w:cs="Arial"/>
        </w:rPr>
        <w:t xml:space="preserve"> подписания.</w:t>
      </w:r>
    </w:p>
    <w:p w:rsidR="00DA0B2A" w:rsidRDefault="00DA0B2A" w:rsidP="00DA0B2A">
      <w:pPr>
        <w:jc w:val="both"/>
        <w:rPr>
          <w:rFonts w:ascii="Arial" w:hAnsi="Arial" w:cs="Arial"/>
        </w:rPr>
      </w:pPr>
    </w:p>
    <w:p w:rsidR="00DA0B2A" w:rsidRDefault="00DA0B2A" w:rsidP="00DA0B2A">
      <w:pPr>
        <w:jc w:val="both"/>
        <w:rPr>
          <w:rFonts w:ascii="Arial" w:hAnsi="Arial" w:cs="Arial"/>
        </w:rPr>
      </w:pP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A0B2A" w:rsidRDefault="00DA0B2A" w:rsidP="00DA0B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DA0B2A" w:rsidRDefault="00DA0B2A" w:rsidP="00DA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                                                                           Ю.Ю. Метелкин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Принят 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 депутатов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  <w:bookmarkStart w:id="0" w:name="_GoBack"/>
      <w:bookmarkEnd w:id="0"/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 14</w:t>
      </w:r>
      <w:proofErr w:type="gramEnd"/>
      <w:r>
        <w:rPr>
          <w:rFonts w:ascii="Arial" w:hAnsi="Arial" w:cs="Arial"/>
        </w:rPr>
        <w:t xml:space="preserve"> »  ноября 2018 года №78</w:t>
      </w:r>
    </w:p>
    <w:p w:rsidR="00DA0B2A" w:rsidRDefault="00DA0B2A" w:rsidP="00DA0B2A">
      <w:pPr>
        <w:ind w:firstLine="709"/>
        <w:jc w:val="both"/>
        <w:rPr>
          <w:rFonts w:ascii="Arial" w:hAnsi="Arial" w:cs="Arial"/>
        </w:rPr>
      </w:pPr>
    </w:p>
    <w:p w:rsidR="00253D04" w:rsidRPr="00617BCD" w:rsidRDefault="00253D04" w:rsidP="00253D04">
      <w:pPr>
        <w:tabs>
          <w:tab w:val="left" w:pos="2925"/>
        </w:tabs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617BCD">
        <w:rPr>
          <w:rFonts w:ascii="Arial" w:eastAsia="Calibri" w:hAnsi="Arial" w:cs="Arial"/>
          <w:lang w:eastAsia="en-US"/>
        </w:rPr>
        <w:t>Зарегистрирован  в</w:t>
      </w:r>
      <w:proofErr w:type="gramEnd"/>
      <w:r w:rsidRPr="00617BCD">
        <w:rPr>
          <w:rFonts w:ascii="Arial" w:eastAsia="Calibri" w:hAnsi="Arial" w:cs="Arial"/>
          <w:lang w:eastAsia="en-US"/>
        </w:rPr>
        <w:t xml:space="preserve"> Управлении Министерства Юстиции Российской Федерации по Костромской области 13 декабря 2018 года.</w:t>
      </w:r>
    </w:p>
    <w:p w:rsidR="00253D04" w:rsidRPr="00617BCD" w:rsidRDefault="00253D04" w:rsidP="00253D0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617BCD">
        <w:rPr>
          <w:rFonts w:ascii="Arial" w:eastAsia="Calibri" w:hAnsi="Arial" w:cs="Arial"/>
          <w:lang w:eastAsia="en-US"/>
        </w:rPr>
        <w:t xml:space="preserve">Государственный регистрационный № </w:t>
      </w:r>
      <w:r w:rsidRPr="00617BCD">
        <w:rPr>
          <w:rFonts w:ascii="Arial" w:eastAsia="Calibri" w:hAnsi="Arial" w:cs="Arial"/>
          <w:lang w:val="en-US" w:eastAsia="en-US"/>
        </w:rPr>
        <w:t>Ru</w:t>
      </w:r>
      <w:r w:rsidRPr="00617BCD">
        <w:rPr>
          <w:rFonts w:ascii="Arial" w:eastAsia="Calibri" w:hAnsi="Arial" w:cs="Arial"/>
          <w:lang w:eastAsia="en-US"/>
        </w:rPr>
        <w:t xml:space="preserve"> 445093212018003                                 </w:t>
      </w:r>
    </w:p>
    <w:p w:rsidR="00253D04" w:rsidRPr="00617BCD" w:rsidRDefault="00253D04" w:rsidP="00DA0B2A">
      <w:pPr>
        <w:spacing w:line="360" w:lineRule="exact"/>
        <w:ind w:firstLine="567"/>
        <w:jc w:val="center"/>
        <w:rPr>
          <w:rFonts w:ascii="Arial" w:hAnsi="Arial" w:cs="Arial"/>
        </w:rPr>
      </w:pPr>
    </w:p>
    <w:p w:rsidR="00253D04" w:rsidRDefault="00253D04" w:rsidP="00DA0B2A">
      <w:pPr>
        <w:spacing w:line="360" w:lineRule="exact"/>
        <w:ind w:firstLine="567"/>
        <w:jc w:val="center"/>
        <w:rPr>
          <w:rFonts w:ascii="Arial" w:hAnsi="Arial" w:cs="Arial"/>
        </w:rPr>
      </w:pPr>
    </w:p>
    <w:p w:rsidR="00DA0B2A" w:rsidRDefault="00DA0B2A" w:rsidP="00DA0B2A">
      <w:pPr>
        <w:spacing w:line="360" w:lineRule="exact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</w:rPr>
        <w:t>МУНИЦИПАЛЬНЫЙ ПРАВОВОЙ АКТ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A0B2A" w:rsidRDefault="00DA0B2A" w:rsidP="00DA0B2A">
      <w:pPr>
        <w:spacing w:line="360" w:lineRule="exact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УСТАВ МУНИЦИПАЛЬНОГО ОБРАЗОВАНИЯ</w:t>
      </w:r>
    </w:p>
    <w:p w:rsidR="00DA0B2A" w:rsidRDefault="00DA0B2A" w:rsidP="00DA0B2A">
      <w:pPr>
        <w:spacing w:line="360" w:lineRule="exact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УСТЬ-НЕЙСКОЕ СЕЛЬСКОЕ ПОСЕЛЕНИЕ МАКАРЬЕВСКОГО МУНИЦИПАЛЬНОГО РАЙОНА КОСТРОМСКОЙ ОБЛАСТИ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1.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Макарьевского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Макарьевского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от «18» июня 2018 года № 66, следующие изменения: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части 1 статьи 7: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пункт 4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bookmarkStart w:id="1" w:name="sub_42"/>
      <w:r>
        <w:rPr>
          <w:rFonts w:eastAsia="Calibri"/>
          <w:sz w:val="28"/>
          <w:szCs w:val="28"/>
          <w:lang w:eastAsia="en-US"/>
        </w:rPr>
        <w:t>пункт 15 изложить в следующей редакции:</w:t>
      </w:r>
      <w:bookmarkStart w:id="2" w:name="sub_150114"/>
      <w:bookmarkEnd w:id="1"/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«15) </w:t>
      </w:r>
      <w:r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eastAsia="Calibri"/>
          <w:sz w:val="28"/>
          <w:szCs w:val="28"/>
          <w:lang w:eastAsia="en-US"/>
        </w:rPr>
        <w:t>;»;</w:t>
      </w:r>
    </w:p>
    <w:bookmarkEnd w:id="2"/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часть 1 статьи 8 дополнить пунктом 15 следующего содержания: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потребителей».»;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часть 7 статьи 27 изложить в следующей редакции: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«7. Совет депутатов сельского поселения нового созыва на первом заседании избирает 2 депутатов в Собрание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Макарьевского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области».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часть 5 статьи 50 изложить в следующей редакции: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печатном издании «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вестник», учрежденном Советом депутатов сельского </w:t>
      </w:r>
      <w:proofErr w:type="spellStart"/>
      <w:r>
        <w:rPr>
          <w:rFonts w:eastAsia="Calibri"/>
          <w:sz w:val="28"/>
          <w:szCs w:val="28"/>
          <w:lang w:eastAsia="en-US"/>
        </w:rPr>
        <w:t>поселения.Для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A0B2A" w:rsidRDefault="00DA0B2A" w:rsidP="00DA0B2A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(обнародования).»;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часть 4 статьи 55 изложить в следующей редакции: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в печатном издании «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вестник», учрежденном Советом депутатов сельского поселения.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в печатном издании «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 могут не приводиться.».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2.</w:t>
      </w:r>
    </w:p>
    <w:p w:rsidR="00DA0B2A" w:rsidRDefault="00DA0B2A" w:rsidP="00DA0B2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Настоящий муниципальный правовой акт вступает в силу после дня его официального опубликования, за исключением подпунктов «а» и «б» пункта 1 статьи 1.</w:t>
      </w: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Подпункт «а» пункта 1 статьи 1 настоящего </w:t>
      </w:r>
      <w:r>
        <w:rPr>
          <w:sz w:val="28"/>
          <w:szCs w:val="28"/>
        </w:rPr>
        <w:t>муниципального правового акта вступает в силу с 30.12.2018.</w:t>
      </w: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3.Подпункт «б» пункта 1 статьи 1 настоящего </w:t>
      </w:r>
      <w:r>
        <w:rPr>
          <w:sz w:val="28"/>
          <w:szCs w:val="28"/>
        </w:rPr>
        <w:t>муниципального правового акта вступает в силу с 01.01.2019.</w:t>
      </w: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Усть-Нейского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Макарьевского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:rsidR="00DA0B2A" w:rsidRDefault="00DA0B2A" w:rsidP="00DA0B2A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Костромской области                              __________             Ю.Ю Метелкин</w:t>
      </w:r>
    </w:p>
    <w:p w:rsidR="00DA0B2A" w:rsidRDefault="00DA0B2A" w:rsidP="00DA0B2A">
      <w:pPr>
        <w:tabs>
          <w:tab w:val="right" w:pos="10205"/>
        </w:tabs>
        <w:autoSpaceDE w:val="0"/>
        <w:autoSpaceDN w:val="0"/>
        <w:adjustRightInd w:val="0"/>
        <w:spacing w:line="360" w:lineRule="exact"/>
        <w:ind w:firstLine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 xml:space="preserve">                   (</w:t>
      </w:r>
      <w:proofErr w:type="gramStart"/>
      <w:r>
        <w:rPr>
          <w:rFonts w:eastAsia="Calibri"/>
          <w:i/>
          <w:szCs w:val="28"/>
          <w:lang w:eastAsia="en-US"/>
        </w:rPr>
        <w:t xml:space="preserve">подпись)   </w:t>
      </w:r>
      <w:proofErr w:type="gramEnd"/>
      <w:r>
        <w:rPr>
          <w:rFonts w:eastAsia="Calibri"/>
          <w:i/>
          <w:szCs w:val="28"/>
          <w:lang w:eastAsia="en-US"/>
        </w:rPr>
        <w:t xml:space="preserve">                              ФИО </w:t>
      </w:r>
      <w:r>
        <w:rPr>
          <w:rFonts w:eastAsia="Calibri"/>
          <w:i/>
          <w:szCs w:val="28"/>
          <w:lang w:eastAsia="en-US"/>
        </w:rPr>
        <w:tab/>
      </w:r>
    </w:p>
    <w:p w:rsidR="00DA0B2A" w:rsidRDefault="001924AE" w:rsidP="00DA0B2A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</w:t>
      </w:r>
    </w:p>
    <w:p w:rsidR="00DA0B2A" w:rsidRPr="00794095" w:rsidRDefault="00DA0B2A" w:rsidP="004B1F31">
      <w:pPr>
        <w:pStyle w:val="3"/>
        <w:spacing w:before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794095">
        <w:rPr>
          <w:rFonts w:ascii="Times New Roman" w:hAnsi="Times New Roman" w:cs="Times New Roman"/>
          <w:sz w:val="32"/>
          <w:szCs w:val="32"/>
        </w:rPr>
        <w:t>Информация для населения</w:t>
      </w:r>
    </w:p>
    <w:p w:rsidR="00DA0B2A" w:rsidRDefault="00DA0B2A" w:rsidP="004B1F31">
      <w:pPr>
        <w:pStyle w:val="3"/>
        <w:spacing w:before="0" w:line="240" w:lineRule="exact"/>
        <w:jc w:val="center"/>
        <w:rPr>
          <w:rFonts w:ascii="Arial" w:hAnsi="Arial" w:cs="Arial"/>
        </w:rPr>
      </w:pPr>
    </w:p>
    <w:p w:rsidR="004B1F31" w:rsidRPr="004B1F31" w:rsidRDefault="00A86306" w:rsidP="004B1F31">
      <w:pPr>
        <w:pStyle w:val="3"/>
        <w:spacing w:before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4B1F31" w:rsidRPr="004B1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Прокурорский надзор за соблюдением конституционного права граждан </w:t>
      </w:r>
      <w:r w:rsidR="004B1F31" w:rsidRPr="004B1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благоприятную окружающую среду на территории Волжского бассейна</w:t>
      </w:r>
    </w:p>
    <w:p w:rsidR="004B1F31" w:rsidRPr="004B1F31" w:rsidRDefault="004B1F31" w:rsidP="004B1F31">
      <w:pPr>
        <w:keepNext/>
        <w:widowControl w:val="0"/>
        <w:suppressAutoHyphens/>
        <w:autoSpaceDN w:val="0"/>
        <w:spacing w:line="240" w:lineRule="exact"/>
        <w:ind w:firstLine="709"/>
        <w:contextualSpacing/>
        <w:jc w:val="center"/>
        <w:rPr>
          <w:rFonts w:eastAsia="SimSun"/>
          <w:color w:val="000000"/>
          <w:kern w:val="3"/>
          <w:szCs w:val="28"/>
          <w:lang w:eastAsia="en-US"/>
        </w:rPr>
      </w:pPr>
      <w:r w:rsidRPr="004B1F31">
        <w:rPr>
          <w:rFonts w:eastAsia="SimSun"/>
          <w:color w:val="000000"/>
          <w:kern w:val="3"/>
          <w:szCs w:val="28"/>
          <w:lang w:eastAsia="en-US"/>
        </w:rPr>
        <w:t xml:space="preserve">(Выступление </w:t>
      </w:r>
      <w:proofErr w:type="spellStart"/>
      <w:r w:rsidRPr="004B1F31">
        <w:rPr>
          <w:rFonts w:eastAsia="SimSun"/>
          <w:color w:val="000000"/>
          <w:kern w:val="3"/>
          <w:szCs w:val="28"/>
          <w:lang w:eastAsia="en-US"/>
        </w:rPr>
        <w:t>и.о</w:t>
      </w:r>
      <w:proofErr w:type="spellEnd"/>
      <w:r w:rsidRPr="004B1F31">
        <w:rPr>
          <w:rFonts w:eastAsia="SimSun"/>
          <w:color w:val="000000"/>
          <w:kern w:val="3"/>
          <w:szCs w:val="28"/>
          <w:lang w:eastAsia="en-US"/>
        </w:rPr>
        <w:t>. Волжского межрегионального природоохранного прокурора старшего советника юстиции Макушенко Е.А.)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Четверть века назад, в день всенародного голосования 12 декабря 1993 года принята Конституция Российской Федерации – правовой акт, имеющий высшую юридическую силу и провозгласивший высшую ценность человека, его прав и свобод.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Неотъемлемым правом гражданина, в соответствии со статьей 42 Конституции Российской Федерации, является право на благоприятную окружающую среду и достоверную информацию о ней.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Реализация данного права неразделима с обязанностью каждого сохранять природу и окружающую среду, бережно относиться к природным богатствам, закрепленной в статье 58 Конституции Российской Федерации.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Под особой защитой Конституции Российской Федерации находится земля, которая в соответствии со статьей 9 вместе с другими природными ресурсами используется и охраняется как основа жизни и деятельности народов, проживающих на соответствующей территории. Статьей 36 определено, что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Важнейшую роль в обеспечении соблюдении данных права и обязанности играет прокурорский надзор за исполнением экологического законодательства, отнесенный к числу приоритетных направлений деятельности органов прокуратуры.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На территории 15 субъектов Российской Федерации Волжского бассейна от Тверской до Астраханской области надзор за соблюдением законов в сфере охраны окружающей среды и природопользования осуществляет Волжская межрегиональная природоохранная прокуратура.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Только за истекший период 2018 года Волжскими природоохранными прокурорами выявлено более 25 тыс. нарушений законов. В целях их устранения внесено более 5 тыс. представлений, к дисциплинарной и административной ответственности привлечено около 5 тыс. виновных лиц. С целью приведения незаконных правовых актов в соответствие с законом  принесено свыше 2,3 тыс. протестов. Направлено 1 тыс. исков (заявлений) в суды общей юрисдикции и арбитражные суды. По материалам </w:t>
      </w: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lastRenderedPageBreak/>
        <w:t>прокурорских проверок, направленных в порядке п. 2 ч. 2 ст. 37 УПК РФ в органы расследования, возбуждено 200 уголовных дел.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Важнейшей составляющей экологической безопасности  государства является сохранение и рациональное использование водных ресурсов. </w:t>
      </w:r>
    </w:p>
    <w:p w:rsidR="00B75D44" w:rsidRPr="00B75D44" w:rsidRDefault="004B1F31" w:rsidP="00B75D44">
      <w:pPr>
        <w:pStyle w:val="afc"/>
        <w:rPr>
          <w:rFonts w:eastAsia="SimSun"/>
          <w:lang w:eastAsia="en-US"/>
        </w:rPr>
      </w:pPr>
      <w:r w:rsidRPr="00B75D44">
        <w:rPr>
          <w:rFonts w:eastAsia="SimSun"/>
          <w:lang w:eastAsia="en-US"/>
        </w:rPr>
        <w:t xml:space="preserve">С этой целью природоохранными прокурорами предъявляются иски о возложении на хозяйствующие субъекты обязанности обеспечить нормативную очистку сточных вод, органы местного самоуправления – организовать надлежащее водоотведение и канализацию и др. Под особым вниманием находятся вопросы расчета и возмещения ущерба, причиняемого сбросами загрязненных сточных вод.  Выявляются и пресекаются нарушения, связанные с предоставлением, приватизацией земельных участков, в состав </w:t>
      </w:r>
    </w:p>
    <w:p w:rsidR="004B1F31" w:rsidRPr="00B75D44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lang w:eastAsia="en-US"/>
        </w:rPr>
      </w:pPr>
      <w:r w:rsidRPr="00B75D44">
        <w:rPr>
          <w:rFonts w:eastAsia="SimSun"/>
          <w:color w:val="000000"/>
          <w:kern w:val="3"/>
          <w:lang w:eastAsia="en-US"/>
        </w:rPr>
        <w:t>которых включена береговая полоса водных объектов.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По мерам прокурорского реагирования за последние два года в 77 случаях обеспечен свободный доступ к водным объектам, снесено 212 незаконно размещенных объектов в границах </w:t>
      </w:r>
      <w:proofErr w:type="spellStart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водоохранных</w:t>
      </w:r>
      <w:proofErr w:type="spellEnd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 зон и прибрежных защитных полосах.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В результате принятых за время работы Волжской прокуратуры мер поднято, утилизировано или отремонтировано около 2 тыс. затонувших </w:t>
      </w:r>
      <w:proofErr w:type="spellStart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плавсредств</w:t>
      </w:r>
      <w:proofErr w:type="spellEnd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Под контролем прокуроров находится каждый факт массовой гибели водных биологических ресурсов.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Особое внимание уделяется вопросам сбора и утилизации промышленных и бытовых отходов.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Конструктивная работа с органами власти и местного самоуправления способствует открытию новых объектов размещения, переработки и сортировки отходов. За последние 2 года на поднадзорной территории Волжского бассейна введено в эксплуатацию 13 таких объектов. По требованию природоохранных прокуроров в 10 субъектах Российской Федерации пресечены нарушения при разработке территориальных схем обращения с отходами. Предотвращено строительство объектов размещения отходов, планируемых с нарушением закона.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Особое внимание уделяется вопросам рекультивации земельных участков под прекратившими деятельность объектами размещения отходов. В результате мер искового воздействия в настоящее время проводится рекультивация 43 объектов размещения отходов, не отвечающих требованиям закона и выработавших свой ресурс, ликвидируется 47 несанкционированных свалок.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Продолжена работа по возложению на уполномоченные органы государственной власти субъектов Российской Федерации и местного самоуправления обязанности по проведению лесоустройства. В результате мер, направленных на устранение пробелов в регулировании вопросов охраны зеленых насаждений, органами местного самоуправления приняты нормативные правовые акты, устанавливающие цены и нормативы затрат, связанные с выращиванием древесно-кустарниковой растительности и уходом за такими насаждениями.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На поднадзорной Волжской межрегиональной природоохранной прокуратуре территории расположено свыше  2,6 тыс. особо охраняемых природных территорий.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В результате мер прокурорского реагирования активизирована работа </w:t>
      </w: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lastRenderedPageBreak/>
        <w:t xml:space="preserve">органов государственной власти субъектов Российской Федерации на данном направлении, и с 2015 года на кадастровый учет поставлено порядка 400 ООПТ, утверждено более 50 положений об особо охраняемых природных </w:t>
      </w: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lastRenderedPageBreak/>
        <w:t>территорий, установлены границы свыше 150 ООПТ.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В рамках надзора за исполнением законодательства о животном мире региональные органы власти понуждены к разработке схем размещения, использования и охраны охотничьих угодий, соблюдению нормативной площади общедоступных </w:t>
      </w:r>
      <w:proofErr w:type="spellStart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охотугодий</w:t>
      </w:r>
      <w:proofErr w:type="spellEnd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Наработана обширная практика обращения в суды с требованиями о признании информации, размещенной в сети «Интернет», об источниках приобретения диких животных, а также способах изготовления орудий лова рыбных ресурсов, информацией, распространение которой в Российской Федерации запрещено.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В текущем периоде 2018 года </w:t>
      </w:r>
      <w:proofErr w:type="spellStart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межрайпрокурорами</w:t>
      </w:r>
      <w:proofErr w:type="spellEnd"/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 xml:space="preserve"> выявлено 96 фактов безлицензионного пользования недрами. По всем фактам приняты меры прокурорского реагирования.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Одним из основных направлений работы прокуратуры является надзор за исполнением законодательства об охране атмосферного воздуха. Динамика выбросов вредных (загрязняющих) веществ в атмосферный воздух от стационарных источников на территории Волжского бассейна свидетельствует об их постепенном снижении, только за последние пять лет данный показатель  сократился на 5 %, а за последние 10 лет – на 14 %.</w:t>
      </w: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br/>
        <w:t>Волжской межрегиональной природоохранной прокуратурой осуществляется постоянный надзор за соблюдением прав предпринимателей в сфере охраны окружающей среды и природопользования.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Налажено деловое сотрудничество с Уполномоченными по защите прав предпринимателей в субъектах Российской Федерации Волжского бассейна, Торгово-промышленными палатами, общественными организациями.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Пресечены нарушения прав предпринимателей при планировании проверок, заключении и исполнении государственных и муниципальных контрактов, отказано согласовании половины заявлений органов контроля (надзора) о проведении внеплановых проверок юридических лиц и индивидуальных предпринимателей.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На системной основе осуществляется правотворческая деятельность, направленная на профилактику противоречий в региональной  и муниципальной нормативной базе, устранение существующих пробелов.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Прокуратурой обеспечено  активное участие в работе по подготовке нормативных правовых актов, принимаемых в экологической сфере. По инициативе прокуратуры в отдельных регионах Волжского бассейна приняты законы, создающие правовые основы в области экологического образования и просвещения. Приведены в соответствие с изменениями федерального законодательства, регламентирующего отношения в сфере обращения с отходами вопросы создания и охраны ООПТ, функционирования общественных инспекторов и др. </w:t>
      </w:r>
    </w:p>
    <w:p w:rsidR="004B1F31" w:rsidRPr="004B1F31" w:rsidRDefault="004B1F31" w:rsidP="004B1F31">
      <w:pPr>
        <w:keepNext/>
        <w:widowControl w:val="0"/>
        <w:suppressAutoHyphens/>
        <w:autoSpaceDN w:val="0"/>
        <w:ind w:firstLine="709"/>
        <w:contextualSpacing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4B1F31">
        <w:rPr>
          <w:rFonts w:eastAsia="SimSun"/>
          <w:color w:val="000000"/>
          <w:kern w:val="3"/>
          <w:sz w:val="28"/>
          <w:szCs w:val="28"/>
          <w:lang w:eastAsia="en-US"/>
        </w:rPr>
        <w:t>В результате проводимой прокуратурой превентивной работы в 2016 - 2018 гг. предотвращено принятие  более  1000 незаконных нормативных правовых актов.</w:t>
      </w:r>
    </w:p>
    <w:p w:rsidR="00B31429" w:rsidRDefault="00A86306" w:rsidP="00667DA4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67DA4" w:rsidRDefault="00A86306" w:rsidP="00667DA4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267EF8" w:rsidRPr="008E0C1C" w:rsidRDefault="00267EF8" w:rsidP="001924AE"/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8E0C1C" w:rsidTr="001D78E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lastRenderedPageBreak/>
              <w:t xml:space="preserve">Издатель: Администрация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</w:t>
            </w:r>
          </w:p>
          <w:p w:rsidR="001924AE" w:rsidRPr="008E0C1C" w:rsidRDefault="001924AE" w:rsidP="001D78EA">
            <w:pPr>
              <w:jc w:val="center"/>
            </w:pP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Костромской области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157480, </w:t>
            </w:r>
            <w:r w:rsidRPr="008E0C1C">
              <w:rPr>
                <w:color w:val="000000"/>
              </w:rPr>
              <w:t xml:space="preserve">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 </w:t>
            </w:r>
            <w:r w:rsidRPr="008E0C1C">
              <w:t xml:space="preserve">д. </w:t>
            </w:r>
            <w:proofErr w:type="spellStart"/>
            <w:r w:rsidRPr="008E0C1C">
              <w:t>Якимово</w:t>
            </w:r>
            <w:proofErr w:type="spellEnd"/>
            <w:r w:rsidRPr="008E0C1C">
              <w:t>, д.52. тел: (49445) 97-1-37</w:t>
            </w:r>
          </w:p>
          <w:p w:rsidR="001924AE" w:rsidRPr="008E0C1C" w:rsidRDefault="001924AE" w:rsidP="00794095">
            <w:pPr>
              <w:tabs>
                <w:tab w:val="left" w:pos="1716"/>
              </w:tabs>
              <w:rPr>
                <w:w w:val="90"/>
              </w:rPr>
            </w:pPr>
            <w:r w:rsidRPr="008E0C1C">
              <w:t>Объем:</w:t>
            </w:r>
            <w:r w:rsidR="00794095">
              <w:t>7</w:t>
            </w:r>
            <w:r w:rsidRPr="008E0C1C">
              <w:t xml:space="preserve"> лист</w:t>
            </w:r>
            <w:r w:rsidR="00794095">
              <w:t>ов</w:t>
            </w:r>
            <w:r w:rsidRPr="008E0C1C">
              <w:t xml:space="preserve"> формата А4.  Печать №</w:t>
            </w:r>
            <w:r w:rsidR="004B1F31">
              <w:t>25</w:t>
            </w:r>
            <w:r w:rsidR="00295F47" w:rsidRPr="008E0C1C">
              <w:t xml:space="preserve"> от  </w:t>
            </w:r>
            <w:r w:rsidR="004B1F31">
              <w:t>24.12</w:t>
            </w:r>
            <w:r w:rsidR="00DE2C82" w:rsidRPr="008E0C1C">
              <w:t>.</w:t>
            </w:r>
            <w:r w:rsidRPr="008E0C1C">
              <w:t>201</w:t>
            </w:r>
            <w:r w:rsidR="006C4C78" w:rsidRPr="008E0C1C">
              <w:t>8</w:t>
            </w:r>
            <w:r w:rsidRPr="008E0C1C">
              <w:t xml:space="preserve"> г.  Тираж </w:t>
            </w:r>
            <w:r w:rsidR="00025EF6">
              <w:t xml:space="preserve">5 </w:t>
            </w:r>
            <w:r w:rsidRPr="008E0C1C"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Учредители: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Совет депутатов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 </w:t>
            </w: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</w:t>
            </w:r>
            <w:proofErr w:type="gramStart"/>
            <w:r w:rsidRPr="008E0C1C">
              <w:t>района  Костромской</w:t>
            </w:r>
            <w:proofErr w:type="gramEnd"/>
            <w:r w:rsidRPr="008E0C1C">
              <w:t xml:space="preserve"> области</w:t>
            </w:r>
          </w:p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157480,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Ответственный </w:t>
            </w:r>
          </w:p>
          <w:p w:rsidR="001924AE" w:rsidRPr="008E0C1C" w:rsidRDefault="001924AE" w:rsidP="001D78EA">
            <w:pPr>
              <w:jc w:val="center"/>
            </w:pPr>
            <w:r w:rsidRPr="008E0C1C">
              <w:t>за выпуск</w:t>
            </w:r>
          </w:p>
          <w:p w:rsidR="001924AE" w:rsidRPr="008E0C1C" w:rsidRDefault="00DE2C82" w:rsidP="001D78EA">
            <w:pPr>
              <w:jc w:val="center"/>
              <w:rPr>
                <w:w w:val="90"/>
              </w:rPr>
            </w:pPr>
            <w:r w:rsidRPr="008E0C1C">
              <w:t xml:space="preserve">  Метелкин Ю.Ю.</w:t>
            </w:r>
          </w:p>
        </w:tc>
      </w:tr>
      <w:tr w:rsidR="001924AE" w:rsidRPr="008E0C1C" w:rsidTr="001D78E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Официальный информационный бюллетень «</w:t>
            </w:r>
            <w:proofErr w:type="spellStart"/>
            <w:r w:rsidRPr="008E0C1C">
              <w:t>Усть-Нейский</w:t>
            </w:r>
            <w:proofErr w:type="spellEnd"/>
            <w:r w:rsidRPr="008E0C1C">
              <w:t xml:space="preserve"> вестник» можно получить по адресу: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</w:t>
            </w:r>
          </w:p>
        </w:tc>
      </w:tr>
    </w:tbl>
    <w:p w:rsidR="001924AE" w:rsidRPr="008E0C1C" w:rsidRDefault="001924AE" w:rsidP="002E6856"/>
    <w:sectPr w:rsidR="001924AE" w:rsidRPr="008E0C1C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893948"/>
    <w:multiLevelType w:val="hybridMultilevel"/>
    <w:tmpl w:val="35E0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025EF6"/>
    <w:rsid w:val="00064108"/>
    <w:rsid w:val="00115847"/>
    <w:rsid w:val="001924AE"/>
    <w:rsid w:val="001A5ECB"/>
    <w:rsid w:val="001D78EA"/>
    <w:rsid w:val="001E2B38"/>
    <w:rsid w:val="00253D04"/>
    <w:rsid w:val="00267EF8"/>
    <w:rsid w:val="00295F47"/>
    <w:rsid w:val="002C1F25"/>
    <w:rsid w:val="002E3BA8"/>
    <w:rsid w:val="002E6856"/>
    <w:rsid w:val="003358D9"/>
    <w:rsid w:val="003825A7"/>
    <w:rsid w:val="00440016"/>
    <w:rsid w:val="00482DBE"/>
    <w:rsid w:val="004B1F31"/>
    <w:rsid w:val="004D7D66"/>
    <w:rsid w:val="005A42AA"/>
    <w:rsid w:val="005D25B2"/>
    <w:rsid w:val="00617BCD"/>
    <w:rsid w:val="00640413"/>
    <w:rsid w:val="00667DA4"/>
    <w:rsid w:val="00695395"/>
    <w:rsid w:val="006A53F7"/>
    <w:rsid w:val="006C4C78"/>
    <w:rsid w:val="00772543"/>
    <w:rsid w:val="00774AF8"/>
    <w:rsid w:val="00794095"/>
    <w:rsid w:val="007B0D87"/>
    <w:rsid w:val="00815F7B"/>
    <w:rsid w:val="00853B1D"/>
    <w:rsid w:val="008E0C1C"/>
    <w:rsid w:val="00971144"/>
    <w:rsid w:val="009A0F74"/>
    <w:rsid w:val="00A64E23"/>
    <w:rsid w:val="00A86306"/>
    <w:rsid w:val="00A86FE7"/>
    <w:rsid w:val="00AC1475"/>
    <w:rsid w:val="00B24263"/>
    <w:rsid w:val="00B31429"/>
    <w:rsid w:val="00B75D44"/>
    <w:rsid w:val="00C0657F"/>
    <w:rsid w:val="00C35DA4"/>
    <w:rsid w:val="00C5107F"/>
    <w:rsid w:val="00CA31D6"/>
    <w:rsid w:val="00D365BC"/>
    <w:rsid w:val="00D41327"/>
    <w:rsid w:val="00D75DC1"/>
    <w:rsid w:val="00DA0B2A"/>
    <w:rsid w:val="00DE2C82"/>
    <w:rsid w:val="00E5008C"/>
    <w:rsid w:val="00F37B3A"/>
    <w:rsid w:val="00F42756"/>
    <w:rsid w:val="00F92990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B75D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629D-2897-4BD2-B86F-DBDD43DA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2017-11-01T09:04:00Z</cp:lastPrinted>
  <dcterms:created xsi:type="dcterms:W3CDTF">2017-10-11T12:44:00Z</dcterms:created>
  <dcterms:modified xsi:type="dcterms:W3CDTF">2018-12-25T09:23:00Z</dcterms:modified>
</cp:coreProperties>
</file>