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D7" w:rsidRDefault="005217D7" w:rsidP="005217D7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проект</w:t>
      </w:r>
    </w:p>
    <w:p w:rsidR="005217D7" w:rsidRDefault="005217D7" w:rsidP="005217D7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РОССИЙСКАЯ ФЕДЕРАЦИЯ</w:t>
      </w:r>
    </w:p>
    <w:p w:rsidR="005217D7" w:rsidRDefault="005217D7" w:rsidP="005217D7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СОВЕТ ДЕПУТАТОВ</w:t>
      </w:r>
    </w:p>
    <w:p w:rsidR="005217D7" w:rsidRDefault="005217D7" w:rsidP="005217D7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УСТЬ-НЕЙСКОГО СЕЛЬСКОГО ПОСЕЛЕНИЯ</w:t>
      </w:r>
    </w:p>
    <w:p w:rsidR="005217D7" w:rsidRDefault="005217D7" w:rsidP="005217D7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МАКАРЬЕВСКОГО МУНИЦИПАЛЬНОГО РАЙОНА</w:t>
      </w:r>
    </w:p>
    <w:p w:rsidR="005217D7" w:rsidRDefault="005217D7" w:rsidP="005217D7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КОСТРОМСКОЙ ОБЛАСТИ</w:t>
      </w:r>
    </w:p>
    <w:p w:rsidR="005217D7" w:rsidRDefault="005217D7" w:rsidP="005217D7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                                                              Решение</w:t>
      </w:r>
    </w:p>
    <w:p w:rsidR="005217D7" w:rsidRDefault="005217D7" w:rsidP="005217D7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От                 </w:t>
      </w:r>
    </w:p>
    <w:p w:rsidR="005217D7" w:rsidRDefault="005217D7" w:rsidP="005217D7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br/>
        <w:t>Об утверждении Порядка предоставления</w:t>
      </w:r>
      <w:r>
        <w:rPr>
          <w:rStyle w:val="apple-converted-space"/>
          <w:rFonts w:ascii="Tahoma" w:hAnsi="Tahoma" w:cs="Tahoma"/>
          <w:color w:val="1E1E1E"/>
          <w:sz w:val="21"/>
          <w:szCs w:val="21"/>
        </w:rPr>
        <w:t> </w:t>
      </w:r>
      <w:r>
        <w:rPr>
          <w:rFonts w:ascii="Tahoma" w:hAnsi="Tahoma" w:cs="Tahoma"/>
          <w:color w:val="1E1E1E"/>
          <w:sz w:val="21"/>
          <w:szCs w:val="21"/>
        </w:rPr>
        <w:br/>
        <w:t>муниципальных гарантий   Усть-Нейским поселением</w:t>
      </w:r>
    </w:p>
    <w:p w:rsidR="005217D7" w:rsidRDefault="005217D7" w:rsidP="005217D7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br/>
        <w:t>В соответствии со статьей 19 Федерального закона от 25 февраля 1999 года № 39- ФЗ «Об инвестиционной   деятельности в Российской Федерации, осуществляемой в форме капитальных вложений «, со статьей 117 Бюджетного кодекса Российской Федерации, руководствуясь Уставом Усть-Нейского   сельского поселения,</w:t>
      </w:r>
    </w:p>
    <w:p w:rsidR="005217D7" w:rsidRDefault="005217D7" w:rsidP="005217D7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                         Совет депутатов   решил:</w:t>
      </w:r>
    </w:p>
    <w:p w:rsidR="005217D7" w:rsidRDefault="005217D7" w:rsidP="005217D7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1. Утвердить Порядок предоставления муниципальных гарантий   Усть-Нейским сельским поселением Макарьевского муниципального района Костромской области согласно приложению к настоящему   решению.</w:t>
      </w:r>
      <w:r>
        <w:rPr>
          <w:rStyle w:val="apple-converted-space"/>
          <w:rFonts w:ascii="Tahoma" w:hAnsi="Tahoma" w:cs="Tahoma"/>
          <w:color w:val="1E1E1E"/>
          <w:sz w:val="21"/>
          <w:szCs w:val="21"/>
        </w:rPr>
        <w:t> </w:t>
      </w:r>
      <w:r>
        <w:rPr>
          <w:rFonts w:ascii="Tahoma" w:hAnsi="Tahoma" w:cs="Tahoma"/>
          <w:color w:val="1E1E1E"/>
          <w:sz w:val="21"/>
          <w:szCs w:val="21"/>
        </w:rPr>
        <w:br/>
        <w:t>2. Настоящее   решение подлежит размещению на официальном сайте администрации   Усть-Нейского сельского поселения в сети «Интернет».</w:t>
      </w:r>
      <w:r>
        <w:rPr>
          <w:rStyle w:val="apple-converted-space"/>
          <w:rFonts w:ascii="Tahoma" w:hAnsi="Tahoma" w:cs="Tahoma"/>
          <w:color w:val="1E1E1E"/>
          <w:sz w:val="21"/>
          <w:szCs w:val="21"/>
        </w:rPr>
        <w:t> </w:t>
      </w:r>
      <w:r>
        <w:rPr>
          <w:rFonts w:ascii="Tahoma" w:hAnsi="Tahoma" w:cs="Tahoma"/>
          <w:color w:val="1E1E1E"/>
          <w:sz w:val="21"/>
          <w:szCs w:val="21"/>
        </w:rPr>
        <w:br/>
        <w:t>3. Настоящее решение вступает в силу после его официального опубликования.</w:t>
      </w:r>
      <w:r>
        <w:rPr>
          <w:rFonts w:ascii="Tahoma" w:hAnsi="Tahoma" w:cs="Tahoma"/>
          <w:color w:val="1E1E1E"/>
          <w:sz w:val="21"/>
          <w:szCs w:val="21"/>
        </w:rPr>
        <w:br/>
        <w:t>4. Контроль исполнения настоящего   решения оставляю за собой.</w:t>
      </w:r>
    </w:p>
    <w:p w:rsidR="005217D7" w:rsidRDefault="005217D7" w:rsidP="005217D7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br/>
        <w:t>Глава   Усть-Нейского сельского поселения:                               А.Н.Боровиков</w:t>
      </w:r>
    </w:p>
    <w:p w:rsidR="005217D7" w:rsidRDefault="005217D7" w:rsidP="005217D7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                                                                                              Утверждено решением</w:t>
      </w:r>
    </w:p>
    <w:p w:rsidR="005217D7" w:rsidRDefault="005217D7" w:rsidP="005217D7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Порядок </w:t>
      </w:r>
      <w:r>
        <w:rPr>
          <w:rFonts w:ascii="Tahoma" w:hAnsi="Tahoma" w:cs="Tahoma"/>
          <w:color w:val="1E1E1E"/>
          <w:sz w:val="21"/>
          <w:szCs w:val="21"/>
        </w:rPr>
        <w:br/>
        <w:t>предоставления муниципальных гарантий </w:t>
      </w:r>
      <w:r>
        <w:rPr>
          <w:rFonts w:ascii="Tahoma" w:hAnsi="Tahoma" w:cs="Tahoma"/>
          <w:color w:val="1E1E1E"/>
          <w:sz w:val="21"/>
          <w:szCs w:val="21"/>
        </w:rPr>
        <w:br/>
        <w:t>Усть-Нейским сельским поселением Макарьевского муниципального района Костромской области</w:t>
      </w:r>
    </w:p>
    <w:p w:rsidR="005217D7" w:rsidRDefault="005217D7" w:rsidP="005217D7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br/>
        <w:t>1. Общие положения</w:t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Fonts w:ascii="Tahoma" w:hAnsi="Tahoma" w:cs="Tahoma"/>
          <w:color w:val="1E1E1E"/>
          <w:sz w:val="21"/>
          <w:szCs w:val="21"/>
        </w:rPr>
        <w:br/>
        <w:t>1.1. Настоящий Порядок разработан в соответствии со статьями 115, 115.1, 115.2 и 117 Бюджетного кодекса Российской Федерации, Уставом Усть-Нейского сельского поселения , иными нормативными актами и устанавливает порядок предоставления муниципальных гарантий юридическим лицам для обеспечения исполнения их обязательств перед третьими лицами, а также порядок учета муниципальных гарантий, контроля за исполнением получателя гарантий своих обязательств перед третьими лицами и перед гарантом.</w:t>
      </w:r>
      <w:r>
        <w:rPr>
          <w:rFonts w:ascii="Tahoma" w:hAnsi="Tahoma" w:cs="Tahoma"/>
          <w:color w:val="1E1E1E"/>
          <w:sz w:val="21"/>
          <w:szCs w:val="21"/>
        </w:rPr>
        <w:br/>
        <w:t>Муниципальная гарантия - вид долгового обязательства, в силу которого, Усть-Неское сельское поселение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  усть-Нейского сельского поселения в соответствии с условиями даваемого гарантом обязательства отвечать за исполнение третьим лицом (принципалом) его обязательств перед бенефициаром</w:t>
      </w:r>
      <w:r>
        <w:rPr>
          <w:rFonts w:ascii="Tahoma" w:hAnsi="Tahoma" w:cs="Tahoma"/>
          <w:color w:val="1E1E1E"/>
          <w:sz w:val="21"/>
          <w:szCs w:val="21"/>
        </w:rPr>
        <w:br/>
        <w:t>1.2. Муниципальная гарантия может обеспечивать:</w:t>
      </w:r>
      <w:r>
        <w:rPr>
          <w:rFonts w:ascii="Tahoma" w:hAnsi="Tahoma" w:cs="Tahoma"/>
          <w:color w:val="1E1E1E"/>
          <w:sz w:val="21"/>
          <w:szCs w:val="21"/>
        </w:rPr>
        <w:br/>
        <w:t>надлежащее исполнение принципалом его обязательства перед бенефициаром (основного обязательства);</w:t>
      </w:r>
      <w:r>
        <w:rPr>
          <w:rFonts w:ascii="Tahoma" w:hAnsi="Tahoma" w:cs="Tahoma"/>
          <w:color w:val="1E1E1E"/>
          <w:sz w:val="21"/>
          <w:szCs w:val="21"/>
        </w:rPr>
        <w:br/>
        <w:t>возмещение ущерба, образовавшегося при наступлении гарантийного случая некоммерческого характера.</w:t>
      </w:r>
      <w:r>
        <w:rPr>
          <w:rFonts w:ascii="Tahoma" w:hAnsi="Tahoma" w:cs="Tahoma"/>
          <w:color w:val="1E1E1E"/>
          <w:sz w:val="21"/>
          <w:szCs w:val="21"/>
        </w:rPr>
        <w:br/>
        <w:t>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  <w:r>
        <w:rPr>
          <w:rFonts w:ascii="Tahoma" w:hAnsi="Tahoma" w:cs="Tahoma"/>
          <w:color w:val="1E1E1E"/>
          <w:sz w:val="21"/>
          <w:szCs w:val="21"/>
        </w:rPr>
        <w:br/>
        <w:t>Условия муниципальной гарантии не могут быть изменены гарантом без согласия бенефициара.</w:t>
      </w:r>
      <w:r>
        <w:rPr>
          <w:rFonts w:ascii="Tahoma" w:hAnsi="Tahoma" w:cs="Tahoma"/>
          <w:color w:val="1E1E1E"/>
          <w:sz w:val="21"/>
          <w:szCs w:val="21"/>
        </w:rPr>
        <w:br/>
        <w:t xml:space="preserve">Принадлежащее бенефициару по муниципальной гарантии право требования к гаранту не </w:t>
      </w:r>
      <w:r>
        <w:rPr>
          <w:rFonts w:ascii="Tahoma" w:hAnsi="Tahoma" w:cs="Tahoma"/>
          <w:color w:val="1E1E1E"/>
          <w:sz w:val="21"/>
          <w:szCs w:val="21"/>
        </w:rPr>
        <w:lastRenderedPageBreak/>
        <w:t>может быть передано другому лицу, если в гарантии не предусмотрено иное.</w:t>
      </w:r>
      <w:r>
        <w:rPr>
          <w:rFonts w:ascii="Tahoma" w:hAnsi="Tahoma" w:cs="Tahoma"/>
          <w:color w:val="1E1E1E"/>
          <w:sz w:val="21"/>
          <w:szCs w:val="21"/>
        </w:rPr>
        <w:br/>
        <w:t>Гарант имеет право отозвать муниципальную гарантию только по основаниям, указанным в гарантии.</w:t>
      </w:r>
      <w:r>
        <w:rPr>
          <w:rFonts w:ascii="Tahoma" w:hAnsi="Tahoma" w:cs="Tahoma"/>
          <w:color w:val="1E1E1E"/>
          <w:sz w:val="21"/>
          <w:szCs w:val="21"/>
        </w:rPr>
        <w:br/>
        <w:t>1.3. Письменная форма муниципальной гарантии является обязательной.</w:t>
      </w:r>
      <w:r>
        <w:rPr>
          <w:rFonts w:ascii="Tahoma" w:hAnsi="Tahoma" w:cs="Tahoma"/>
          <w:color w:val="1E1E1E"/>
          <w:sz w:val="21"/>
          <w:szCs w:val="21"/>
        </w:rPr>
        <w:br/>
        <w:t>Несоблюдение письменной формы муниципальной гарантии влечет ее недействительность (ничтожность).</w:t>
      </w:r>
      <w:r>
        <w:rPr>
          <w:rFonts w:ascii="Tahoma" w:hAnsi="Tahoma" w:cs="Tahoma"/>
          <w:color w:val="1E1E1E"/>
          <w:sz w:val="21"/>
          <w:szCs w:val="21"/>
        </w:rPr>
        <w:br/>
        <w:t>1.4. Муниципальные гарантии могут предусматривать субсидиарную или солидарную ответственность гаранта по обеспеченному им обязательству принципала.</w:t>
      </w:r>
      <w:r>
        <w:rPr>
          <w:rFonts w:ascii="Tahoma" w:hAnsi="Tahoma" w:cs="Tahoma"/>
          <w:color w:val="1E1E1E"/>
          <w:sz w:val="21"/>
          <w:szCs w:val="21"/>
        </w:rPr>
        <w:br/>
        <w:t>1.5. В муниципальной гарантии должны быть указаны:</w:t>
      </w:r>
      <w:r>
        <w:rPr>
          <w:rFonts w:ascii="Tahoma" w:hAnsi="Tahoma" w:cs="Tahoma"/>
          <w:color w:val="1E1E1E"/>
          <w:sz w:val="21"/>
          <w:szCs w:val="21"/>
        </w:rPr>
        <w:br/>
        <w:t>наименование гаранта и наименование органа, выдавшего гарантию от имени гаранта;</w:t>
      </w:r>
      <w:r>
        <w:rPr>
          <w:rFonts w:ascii="Tahoma" w:hAnsi="Tahoma" w:cs="Tahoma"/>
          <w:color w:val="1E1E1E"/>
          <w:sz w:val="21"/>
          <w:szCs w:val="21"/>
        </w:rPr>
        <w:br/>
        <w:t>обязательство, в обеспечение которого выдается гарантия;</w:t>
      </w:r>
      <w:r>
        <w:rPr>
          <w:rFonts w:ascii="Tahoma" w:hAnsi="Tahoma" w:cs="Tahoma"/>
          <w:color w:val="1E1E1E"/>
          <w:sz w:val="21"/>
          <w:szCs w:val="21"/>
        </w:rPr>
        <w:br/>
        <w:t>объем обязательств гаранта по гарантии и предельная сумма гарантии;</w:t>
      </w:r>
      <w:r>
        <w:rPr>
          <w:rFonts w:ascii="Tahoma" w:hAnsi="Tahoma" w:cs="Tahoma"/>
          <w:color w:val="1E1E1E"/>
          <w:sz w:val="21"/>
          <w:szCs w:val="21"/>
        </w:rPr>
        <w:br/>
        <w:t>определение гарантийного случая;</w:t>
      </w:r>
      <w:r>
        <w:rPr>
          <w:rFonts w:ascii="Tahoma" w:hAnsi="Tahoma" w:cs="Tahoma"/>
          <w:color w:val="1E1E1E"/>
          <w:sz w:val="21"/>
          <w:szCs w:val="21"/>
        </w:rPr>
        <w:br/>
        <w:t>наименование принципала;</w:t>
      </w:r>
      <w:r>
        <w:rPr>
          <w:rFonts w:ascii="Tahoma" w:hAnsi="Tahoma" w:cs="Tahoma"/>
          <w:color w:val="1E1E1E"/>
          <w:sz w:val="21"/>
          <w:szCs w:val="21"/>
        </w:rPr>
        <w:br/>
        <w:t>безотзывность гарантии или условия ее отзыва;</w:t>
      </w:r>
      <w:r>
        <w:rPr>
          <w:rFonts w:ascii="Tahoma" w:hAnsi="Tahoma" w:cs="Tahoma"/>
          <w:color w:val="1E1E1E"/>
          <w:sz w:val="21"/>
          <w:szCs w:val="21"/>
        </w:rPr>
        <w:br/>
        <w:t>основания для выдачи гарантии;</w:t>
      </w:r>
      <w:r>
        <w:rPr>
          <w:rFonts w:ascii="Tahoma" w:hAnsi="Tahoma" w:cs="Tahoma"/>
          <w:color w:val="1E1E1E"/>
          <w:sz w:val="21"/>
          <w:szCs w:val="21"/>
        </w:rPr>
        <w:br/>
        <w:t>вступление в силу (дата выдачи) гарантии;</w:t>
      </w:r>
      <w:r>
        <w:rPr>
          <w:rFonts w:ascii="Tahoma" w:hAnsi="Tahoma" w:cs="Tahoma"/>
          <w:color w:val="1E1E1E"/>
          <w:sz w:val="21"/>
          <w:szCs w:val="21"/>
        </w:rPr>
        <w:br/>
        <w:t>срок действия гарантии;</w:t>
      </w:r>
      <w:r>
        <w:rPr>
          <w:rFonts w:ascii="Tahoma" w:hAnsi="Tahoma" w:cs="Tahoma"/>
          <w:color w:val="1E1E1E"/>
          <w:sz w:val="21"/>
          <w:szCs w:val="21"/>
        </w:rPr>
        <w:br/>
        <w:t>порядок исполнения гарантом обязательств по гарантии;</w:t>
      </w:r>
      <w:r>
        <w:rPr>
          <w:rFonts w:ascii="Tahoma" w:hAnsi="Tahoma" w:cs="Tahoma"/>
          <w:color w:val="1E1E1E"/>
          <w:sz w:val="21"/>
          <w:szCs w:val="21"/>
        </w:rPr>
        <w:br/>
        <w:t>порядок и условия сокращения предельной суммы гарантии при исполнении гарантии и (или) исполнении обязательств принципала, обеспеченных гарантией;</w:t>
      </w:r>
      <w:r>
        <w:rPr>
          <w:rFonts w:ascii="Tahoma" w:hAnsi="Tahoma" w:cs="Tahoma"/>
          <w:color w:val="1E1E1E"/>
          <w:sz w:val="21"/>
          <w:szCs w:val="21"/>
        </w:rPr>
        <w:br/>
        <w:t>наличие или отсутствие права требования гаранта к принципалу о возмещении сумм, уплаченных гарантом бенефициару по государственной или муниципальной гарантии (регрессное требование гаранта к принципалу, регресс);</w:t>
      </w:r>
      <w:r>
        <w:rPr>
          <w:rFonts w:ascii="Tahoma" w:hAnsi="Tahoma" w:cs="Tahoma"/>
          <w:color w:val="1E1E1E"/>
          <w:sz w:val="21"/>
          <w:szCs w:val="21"/>
        </w:rPr>
        <w:br/>
        <w:t>иные условия гарантии, а также сведения, определенные Бюджетным кодексом, правовыми актами гаранта, актами органа, выдающего гарантию от имени гаранта.</w:t>
      </w:r>
      <w:r>
        <w:rPr>
          <w:rFonts w:ascii="Tahoma" w:hAnsi="Tahoma" w:cs="Tahoma"/>
          <w:color w:val="1E1E1E"/>
          <w:sz w:val="21"/>
          <w:szCs w:val="21"/>
        </w:rPr>
        <w:br/>
        <w:t>1.6. Вступление в силу муниципальной гарантии может быть определено календарной датой или наступлением события (условия), которое может произойти в будущем.</w:t>
      </w:r>
      <w:r>
        <w:rPr>
          <w:rFonts w:ascii="Tahoma" w:hAnsi="Tahoma" w:cs="Tahoma"/>
          <w:color w:val="1E1E1E"/>
          <w:sz w:val="21"/>
          <w:szCs w:val="21"/>
        </w:rPr>
        <w:br/>
        <w:t>Срок действия муниципальной гарантии определяется условиями гарантии.</w:t>
      </w:r>
      <w:r>
        <w:rPr>
          <w:rFonts w:ascii="Tahoma" w:hAnsi="Tahoma" w:cs="Tahoma"/>
          <w:color w:val="1E1E1E"/>
          <w:sz w:val="21"/>
          <w:szCs w:val="21"/>
        </w:rPr>
        <w:br/>
        <w:t>1.7. Требование бенефициара об уплате денежной суммы по муниципальной гарантии должно быть представлено гаранту в письменной форме с приложением указанных в гарантии документов.</w:t>
      </w:r>
      <w:r>
        <w:rPr>
          <w:rFonts w:ascii="Tahoma" w:hAnsi="Tahoma" w:cs="Tahoma"/>
          <w:color w:val="1E1E1E"/>
          <w:sz w:val="21"/>
          <w:szCs w:val="21"/>
        </w:rPr>
        <w:br/>
        <w:t>1.8.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документами.</w:t>
      </w:r>
      <w:r>
        <w:rPr>
          <w:rFonts w:ascii="Tahoma" w:hAnsi="Tahoma" w:cs="Tahoma"/>
          <w:color w:val="1E1E1E"/>
          <w:sz w:val="21"/>
          <w:szCs w:val="21"/>
        </w:rPr>
        <w:br/>
        <w:t>Гарант должен рассмотреть требование бенефициара с приложенными к нему документами в срок, определенный в гарантии, чтобы установить, соответствуют ли это требование и приложенные к нему документы условиям гарантии.</w:t>
      </w:r>
      <w:r>
        <w:rPr>
          <w:rFonts w:ascii="Tahoma" w:hAnsi="Tahoma" w:cs="Tahoma"/>
          <w:color w:val="1E1E1E"/>
          <w:sz w:val="21"/>
          <w:szCs w:val="21"/>
        </w:rPr>
        <w:br/>
        <w:t>1.9. Требование бенефициара признается необоснованным и гарант отказывает бенефициару в удовлетворении его требования в следующих случаях:</w:t>
      </w:r>
      <w:r>
        <w:rPr>
          <w:rFonts w:ascii="Tahoma" w:hAnsi="Tahoma" w:cs="Tahoma"/>
          <w:color w:val="1E1E1E"/>
          <w:sz w:val="21"/>
          <w:szCs w:val="21"/>
        </w:rPr>
        <w:br/>
        <w:t>требование предъявлено гаранту по окончании определенного в гарантии срока;</w:t>
      </w:r>
      <w:r>
        <w:rPr>
          <w:rFonts w:ascii="Tahoma" w:hAnsi="Tahoma" w:cs="Tahoma"/>
          <w:color w:val="1E1E1E"/>
          <w:sz w:val="21"/>
          <w:szCs w:val="21"/>
        </w:rPr>
        <w:br/>
        <w:t>требование или приложенные к нему документы не соответствуют условиям гарантии;</w:t>
      </w:r>
      <w:r>
        <w:rPr>
          <w:rFonts w:ascii="Tahoma" w:hAnsi="Tahoma" w:cs="Tahoma"/>
          <w:color w:val="1E1E1E"/>
          <w:sz w:val="21"/>
          <w:szCs w:val="21"/>
        </w:rPr>
        <w:br/>
        <w:t>бенефициар отказался принять надлежащее исполнение обязательств принципала, предложенное принципалом или третьими лицами.</w:t>
      </w:r>
      <w:r>
        <w:rPr>
          <w:rFonts w:ascii="Tahoma" w:hAnsi="Tahoma" w:cs="Tahoma"/>
          <w:color w:val="1E1E1E"/>
          <w:sz w:val="21"/>
          <w:szCs w:val="21"/>
        </w:rPr>
        <w:br/>
        <w:t>Гарант должен уведомить бенефициара об отказе удовлетворить его требование.</w:t>
      </w:r>
      <w:r>
        <w:rPr>
          <w:rFonts w:ascii="Tahoma" w:hAnsi="Tahoma" w:cs="Tahoma"/>
          <w:color w:val="1E1E1E"/>
          <w:sz w:val="21"/>
          <w:szCs w:val="21"/>
        </w:rPr>
        <w:br/>
        <w:t>Гарант вправе выдвигать против требования бенефициара возражения, которые мог бы представить принципал, если иное не вытекает из условий гарантии. Гарант не теряет право на эти возражения даже в том случае, если принципал от них отказался или признал свой долг.</w:t>
      </w:r>
      <w:r>
        <w:rPr>
          <w:rFonts w:ascii="Tahoma" w:hAnsi="Tahoma" w:cs="Tahoma"/>
          <w:color w:val="1E1E1E"/>
          <w:sz w:val="21"/>
          <w:szCs w:val="21"/>
        </w:rPr>
        <w:br/>
        <w:t>В случае признания требования бенефициара обоснованным гарант обязан исполнить обязательство по гарантии в срок, установленный в гарантии.</w:t>
      </w:r>
      <w:r>
        <w:rPr>
          <w:rFonts w:ascii="Tahoma" w:hAnsi="Tahoma" w:cs="Tahoma"/>
          <w:color w:val="1E1E1E"/>
          <w:sz w:val="21"/>
          <w:szCs w:val="21"/>
        </w:rPr>
        <w:br/>
        <w:t>1.10.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принципала, обеспеченных гарантией, но не более суммы, на которую выдана гарантия.</w:t>
      </w:r>
      <w:r>
        <w:rPr>
          <w:rFonts w:ascii="Tahoma" w:hAnsi="Tahoma" w:cs="Tahoma"/>
          <w:color w:val="1E1E1E"/>
          <w:sz w:val="21"/>
          <w:szCs w:val="21"/>
        </w:rPr>
        <w:br/>
        <w:t>1.11. Обязательство гаранта перед бенефициаром по муниципальной гарантии прекращается:</w:t>
      </w:r>
      <w:r>
        <w:rPr>
          <w:rFonts w:ascii="Tahoma" w:hAnsi="Tahoma" w:cs="Tahoma"/>
          <w:color w:val="1E1E1E"/>
          <w:sz w:val="21"/>
          <w:szCs w:val="21"/>
        </w:rPr>
        <w:br/>
        <w:t>уплатой гарантом бенефициару суммы, определенной гарантией;</w:t>
      </w:r>
      <w:r>
        <w:rPr>
          <w:rFonts w:ascii="Tahoma" w:hAnsi="Tahoma" w:cs="Tahoma"/>
          <w:color w:val="1E1E1E"/>
          <w:sz w:val="21"/>
          <w:szCs w:val="21"/>
        </w:rPr>
        <w:br/>
        <w:t>истечением определенного в гарантии срока, на который она выдана;</w:t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Fonts w:ascii="Tahoma" w:hAnsi="Tahoma" w:cs="Tahoma"/>
          <w:color w:val="1E1E1E"/>
          <w:sz w:val="21"/>
          <w:szCs w:val="21"/>
        </w:rPr>
        <w:lastRenderedPageBreak/>
        <w:t>в случае исполнения в полном объеме принципалом или третьими лицами обязательств принципала, обеспеченных гарантией;</w:t>
      </w:r>
      <w:r>
        <w:rPr>
          <w:rFonts w:ascii="Tahoma" w:hAnsi="Tahoma" w:cs="Tahoma"/>
          <w:color w:val="1E1E1E"/>
          <w:sz w:val="21"/>
          <w:szCs w:val="21"/>
        </w:rPr>
        <w:br/>
        <w:t>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обязательств;</w:t>
      </w:r>
      <w:r>
        <w:rPr>
          <w:rFonts w:ascii="Tahoma" w:hAnsi="Tahoma" w:cs="Tahoma"/>
          <w:color w:val="1E1E1E"/>
          <w:sz w:val="21"/>
          <w:szCs w:val="21"/>
        </w:rPr>
        <w:br/>
        <w:t>если обязательство принципала, в обеспечение которого предоставлена гарантия, не возникло;</w:t>
      </w:r>
      <w:r>
        <w:rPr>
          <w:rFonts w:ascii="Tahoma" w:hAnsi="Tahoma" w:cs="Tahoma"/>
          <w:color w:val="1E1E1E"/>
          <w:sz w:val="21"/>
          <w:szCs w:val="21"/>
        </w:rPr>
        <w:br/>
        <w:t>в иных случаях, установленных гарантией.</w:t>
      </w:r>
      <w:r>
        <w:rPr>
          <w:rFonts w:ascii="Tahoma" w:hAnsi="Tahoma" w:cs="Tahoma"/>
          <w:color w:val="1E1E1E"/>
          <w:sz w:val="21"/>
          <w:szCs w:val="21"/>
        </w:rPr>
        <w:br/>
        <w:t>Удержание бенефициаром гарантии после прекращения обязательств гаранта по ней не сохраняет за бенефициаром каких-либо прав по этой гарантии.</w:t>
      </w:r>
      <w:r>
        <w:rPr>
          <w:rFonts w:ascii="Tahoma" w:hAnsi="Tahoma" w:cs="Tahoma"/>
          <w:color w:val="1E1E1E"/>
          <w:sz w:val="21"/>
          <w:szCs w:val="21"/>
        </w:rPr>
        <w:br/>
        <w:t>Гарант, которому стало известно о прекращении гарантии, должен уведомить об этом принципала.</w:t>
      </w:r>
      <w:r>
        <w:rPr>
          <w:rFonts w:ascii="Tahoma" w:hAnsi="Tahoma" w:cs="Tahoma"/>
          <w:color w:val="1E1E1E"/>
          <w:sz w:val="21"/>
          <w:szCs w:val="21"/>
        </w:rPr>
        <w:br/>
        <w:t>1.12.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исполнение таких гарантий учитывается в источниках финансирования дефицита соответствующего бюджета.</w:t>
      </w:r>
      <w:r>
        <w:rPr>
          <w:rFonts w:ascii="Tahoma" w:hAnsi="Tahoma" w:cs="Tahoma"/>
          <w:color w:val="1E1E1E"/>
          <w:sz w:val="21"/>
          <w:szCs w:val="21"/>
        </w:rPr>
        <w:br/>
        <w:t>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принципалу, исполнение таких гарантий подлежит отражению в составе расходов соответствующего бюджета.</w:t>
      </w:r>
      <w:r>
        <w:rPr>
          <w:rFonts w:ascii="Tahoma" w:hAnsi="Tahoma" w:cs="Tahoma"/>
          <w:color w:val="1E1E1E"/>
          <w:sz w:val="21"/>
          <w:szCs w:val="21"/>
        </w:rPr>
        <w:br/>
        <w:t>Средства, полученные гарантом в счет возмещения гаранту в порядке регресса сумм, уплаченных гарантом во исполнение (частичное исполнение) обязательств по гарантии, а также в счет исполнения обязательств, права требования по которым перешли от бенефициара к гаранту, отражаются как возврат бюджетных кредитов.</w:t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Fonts w:ascii="Tahoma" w:hAnsi="Tahoma" w:cs="Tahoma"/>
          <w:color w:val="1E1E1E"/>
          <w:sz w:val="21"/>
          <w:szCs w:val="21"/>
        </w:rPr>
        <w:br/>
        <w:t>2. Условия предоставления муниципальных гарантий</w:t>
      </w:r>
      <w:r>
        <w:rPr>
          <w:rFonts w:ascii="Tahoma" w:hAnsi="Tahoma" w:cs="Tahoma"/>
          <w:color w:val="1E1E1E"/>
          <w:sz w:val="21"/>
          <w:szCs w:val="21"/>
        </w:rPr>
        <w:br/>
        <w:t>2.1. Юридическое лицо (принципал) может претендовать на получение муниципальной гарантии    Усть-Нейского сельского поселения при условии:</w:t>
      </w:r>
      <w:r>
        <w:rPr>
          <w:rFonts w:ascii="Tahoma" w:hAnsi="Tahoma" w:cs="Tahoma"/>
          <w:color w:val="1E1E1E"/>
          <w:sz w:val="21"/>
          <w:szCs w:val="21"/>
        </w:rPr>
        <w:br/>
        <w:t>- проведения Отделом бухгалтерского учета и контроля администрации   Усть-Нейского сельского поселения анализа финансового состояния принципала;</w:t>
      </w:r>
      <w:r>
        <w:rPr>
          <w:rFonts w:ascii="Tahoma" w:hAnsi="Tahoma" w:cs="Tahoma"/>
          <w:color w:val="1E1E1E"/>
          <w:sz w:val="21"/>
          <w:szCs w:val="21"/>
        </w:rPr>
        <w:br/>
        <w:t>- представления принципалом обеспечения исполнения обязательств принципала по удовлетворению регрессного требования к принципалу, в связи с исполнением в полном объеме или в какой-либо части гарантии;</w:t>
      </w:r>
      <w:r>
        <w:rPr>
          <w:rFonts w:ascii="Tahoma" w:hAnsi="Tahoma" w:cs="Tahoma"/>
          <w:color w:val="1E1E1E"/>
          <w:sz w:val="21"/>
          <w:szCs w:val="21"/>
        </w:rPr>
        <w:br/>
        <w:t>- отсутствия у принципала, его поручителей (гарантов) просроченной задолженности по денежным обязательствам перед Усть-Нейским сельским поселением , по обязательным платежам в бюджетную систему Российской Федерации, а также неурегулированных обязательств по гарантиям, ранее предоставленным сельскому поселению.</w:t>
      </w:r>
      <w:r>
        <w:rPr>
          <w:rFonts w:ascii="Tahoma" w:hAnsi="Tahoma" w:cs="Tahoma"/>
          <w:color w:val="1E1E1E"/>
          <w:sz w:val="21"/>
          <w:szCs w:val="21"/>
        </w:rPr>
        <w:br/>
        <w:t>2.2. При предоставлении муниципальной гарантии Усть-Нейского сельского поселения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проводить.</w:t>
      </w:r>
      <w:r>
        <w:rPr>
          <w:rFonts w:ascii="Tahoma" w:hAnsi="Tahoma" w:cs="Tahoma"/>
          <w:color w:val="1E1E1E"/>
          <w:sz w:val="21"/>
          <w:szCs w:val="21"/>
        </w:rPr>
        <w:br/>
        <w:t>2.3.   Усть-Нейское сельское поселение в целях предоставления гарантии и исполнения своих обязательств по гарантии перед бенефициаром вправе воспользоваться услугами агента, назначаемого администрацией   Усть-Нейского сельского поселения .</w:t>
      </w:r>
      <w:r>
        <w:rPr>
          <w:rFonts w:ascii="Tahoma" w:hAnsi="Tahoma" w:cs="Tahoma"/>
          <w:color w:val="1E1E1E"/>
          <w:sz w:val="21"/>
          <w:szCs w:val="21"/>
        </w:rPr>
        <w:br/>
        <w:t>2.4. Условием предоставления муниципальных гарантий является определение целевого назначения кредита, получаемого заемщиком.</w:t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Fonts w:ascii="Tahoma" w:hAnsi="Tahoma" w:cs="Tahoma"/>
          <w:color w:val="1E1E1E"/>
          <w:sz w:val="21"/>
          <w:szCs w:val="21"/>
        </w:rPr>
        <w:br/>
        <w:t>3. Порядок предоставления муниципальных гарантий</w:t>
      </w:r>
      <w:r>
        <w:rPr>
          <w:rFonts w:ascii="Tahoma" w:hAnsi="Tahoma" w:cs="Tahoma"/>
          <w:color w:val="1E1E1E"/>
          <w:sz w:val="21"/>
          <w:szCs w:val="21"/>
        </w:rPr>
        <w:br/>
        <w:t>3.1. Предоставление муниципальной гарантии   Усть-Нейского сельского поселения , а также заключение договора о предоставлении муниципальной гарантии Усть-Нейского сельского поселения осуществляются после представления юридическим лицом (принципалом) в Отдел бухгалтерского учета и контроля администрации   Усть-Нейского сельского поселения следующих документов:</w:t>
      </w:r>
      <w:r>
        <w:rPr>
          <w:rFonts w:ascii="Tahoma" w:hAnsi="Tahoma" w:cs="Tahoma"/>
          <w:color w:val="1E1E1E"/>
          <w:sz w:val="21"/>
          <w:szCs w:val="21"/>
        </w:rPr>
        <w:br/>
        <w:t>3.1.1. Письменное заявление на имя главы   Усть-Нейского сельского поселения о предоставлении гарантии с указанием:</w:t>
      </w:r>
      <w:r>
        <w:rPr>
          <w:rFonts w:ascii="Tahoma" w:hAnsi="Tahoma" w:cs="Tahoma"/>
          <w:color w:val="1E1E1E"/>
          <w:sz w:val="21"/>
          <w:szCs w:val="21"/>
        </w:rPr>
        <w:br/>
        <w:t>- полного наименования заявителя, его юридический и фактический адреса;</w:t>
      </w:r>
      <w:r>
        <w:rPr>
          <w:rFonts w:ascii="Tahoma" w:hAnsi="Tahoma" w:cs="Tahoma"/>
          <w:color w:val="1E1E1E"/>
          <w:sz w:val="21"/>
          <w:szCs w:val="21"/>
        </w:rPr>
        <w:br/>
        <w:t>- обязательства, в обеспечение которого запрашивается гарантия, его сумма и срок;</w:t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Fonts w:ascii="Tahoma" w:hAnsi="Tahoma" w:cs="Tahoma"/>
          <w:color w:val="1E1E1E"/>
          <w:sz w:val="21"/>
          <w:szCs w:val="21"/>
        </w:rPr>
        <w:lastRenderedPageBreak/>
        <w:t>- наименования кредитора, которому будет предоставлена полученная муниципальная гарантия;</w:t>
      </w:r>
      <w:r>
        <w:rPr>
          <w:rFonts w:ascii="Tahoma" w:hAnsi="Tahoma" w:cs="Tahoma"/>
          <w:color w:val="1E1E1E"/>
          <w:sz w:val="21"/>
          <w:szCs w:val="21"/>
        </w:rPr>
        <w:br/>
        <w:t>- направления расходования средств, предоставленных по обязательствам, обеспеченным муниципальной гарантией.</w:t>
      </w:r>
      <w:r>
        <w:rPr>
          <w:rFonts w:ascii="Tahoma" w:hAnsi="Tahoma" w:cs="Tahoma"/>
          <w:color w:val="1E1E1E"/>
          <w:sz w:val="21"/>
          <w:szCs w:val="21"/>
        </w:rPr>
        <w:br/>
        <w:t>3.1.2. Заверенные копии учредительных документов, документа о государственной регистрации, лицензий на виды деятельности, которые подлежат лицензированию в соответствии с законодательством Российской Федерации;</w:t>
      </w:r>
      <w:r>
        <w:rPr>
          <w:rFonts w:ascii="Tahoma" w:hAnsi="Tahoma" w:cs="Tahoma"/>
          <w:color w:val="1E1E1E"/>
          <w:sz w:val="21"/>
          <w:szCs w:val="21"/>
        </w:rPr>
        <w:br/>
        <w:t>3.1.3. Копии бухгалтерских балансов (форма N 1) и отчетов о прибылях и убытках (форма N 2) за последний год и за все отчетные периоды текущего года с отметкой налогового органа об их принятии;</w:t>
      </w:r>
      <w:r>
        <w:rPr>
          <w:rFonts w:ascii="Tahoma" w:hAnsi="Tahoma" w:cs="Tahoma"/>
          <w:color w:val="1E1E1E"/>
          <w:sz w:val="21"/>
          <w:szCs w:val="21"/>
        </w:rPr>
        <w:br/>
        <w:t>3.1.4.Расшифровка кредиторской и дебиторской задолженности к представленному бухгалтерскому балансу за последний отчетный период с указанием дат возникновения и окончания задолженности в соответствии с заключенными договорами;</w:t>
      </w:r>
      <w:r>
        <w:rPr>
          <w:rFonts w:ascii="Tahoma" w:hAnsi="Tahoma" w:cs="Tahoma"/>
          <w:color w:val="1E1E1E"/>
          <w:sz w:val="21"/>
          <w:szCs w:val="21"/>
        </w:rPr>
        <w:br/>
        <w:t>3.1.5. Кредитный договор, заключенный между организацией и кредитором;</w:t>
      </w:r>
      <w:r>
        <w:rPr>
          <w:rFonts w:ascii="Tahoma" w:hAnsi="Tahoma" w:cs="Tahoma"/>
          <w:color w:val="1E1E1E"/>
          <w:sz w:val="21"/>
          <w:szCs w:val="21"/>
        </w:rPr>
        <w:br/>
        <w:t>3.1.6. Справка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фонды;</w:t>
      </w:r>
      <w:r>
        <w:rPr>
          <w:rFonts w:ascii="Tahoma" w:hAnsi="Tahoma" w:cs="Tahoma"/>
          <w:color w:val="1E1E1E"/>
          <w:sz w:val="21"/>
          <w:szCs w:val="21"/>
        </w:rPr>
        <w:br/>
        <w:t>3.1.7. Справка налогового органа обо всех открытых счетах юридического лица, а также справки банков и иных кредитных учреждений, обслуживающих эти счета, об оборотах и средних остатках по ним за последние шесть месяцев, наличии или отсутствии финансовых претензий к юридическому лицу.</w:t>
      </w:r>
      <w:r>
        <w:rPr>
          <w:rFonts w:ascii="Tahoma" w:hAnsi="Tahoma" w:cs="Tahoma"/>
          <w:color w:val="1E1E1E"/>
          <w:sz w:val="21"/>
          <w:szCs w:val="21"/>
        </w:rPr>
        <w:br/>
        <w:t>3.2. Представленные юридическим лицом, претендующим на получение муниципальной гарантии, документы поступают на рассмотрение в отдел бухгалтерского учета и контроля. При этом Отдел бухгалтерского учета и контроля администрации вправе затребовать дополнительные документы, необходимые для рассмотрения вопроса о предоставлении юридическому лицу муниципальной гарантии.</w:t>
      </w:r>
      <w:r>
        <w:rPr>
          <w:rFonts w:ascii="Tahoma" w:hAnsi="Tahoma" w:cs="Tahoma"/>
          <w:color w:val="1E1E1E"/>
          <w:sz w:val="21"/>
          <w:szCs w:val="21"/>
        </w:rPr>
        <w:br/>
        <w:t>3.3. Отдел бухгалтерского учета и контроля осуществляет анализ финансового состояния принципала в течение 10 рабочих дней со дня поступления полного пакета документов на рассмотрение.</w:t>
      </w:r>
      <w:r>
        <w:rPr>
          <w:rFonts w:ascii="Tahoma" w:hAnsi="Tahoma" w:cs="Tahoma"/>
          <w:color w:val="1E1E1E"/>
          <w:sz w:val="21"/>
          <w:szCs w:val="21"/>
        </w:rPr>
        <w:br/>
        <w:t>3.4. Муниципальная гарантия не предоставляется при наличии заключения Отдела бухгалтерского учета и контроля о неудовлетворительном финансовом состоянии юридического лица.</w:t>
      </w:r>
      <w:r>
        <w:rPr>
          <w:rFonts w:ascii="Tahoma" w:hAnsi="Tahoma" w:cs="Tahoma"/>
          <w:color w:val="1E1E1E"/>
          <w:sz w:val="21"/>
          <w:szCs w:val="21"/>
        </w:rPr>
        <w:br/>
        <w:t>3.5. Решение о предоставлении муниципальной гарантии принимается Главой   Усть-Нейского сельского поселения на основании представленного Отделом бухгалтерского учета заключения о возможности предоставления юридическому лицу муниципальной гарантии в пределах общей суммы, предусмотренных программой предоставления муниципальных гарантий, утвержденной решением о бюджете Усть-Нейского сельского поселения на очередной финансовый год.</w:t>
      </w:r>
      <w:r>
        <w:rPr>
          <w:rFonts w:ascii="Tahoma" w:hAnsi="Tahoma" w:cs="Tahoma"/>
          <w:color w:val="1E1E1E"/>
          <w:sz w:val="21"/>
          <w:szCs w:val="21"/>
        </w:rPr>
        <w:br/>
        <w:t>В постановлении администрации Усть-Нейского сельского поселения о предоставлении юридическому лицу муниципальной гарантии указываются сумма и сроки погашения муниципальной гарантии.</w:t>
      </w:r>
      <w:r>
        <w:rPr>
          <w:rFonts w:ascii="Tahoma" w:hAnsi="Tahoma" w:cs="Tahoma"/>
          <w:color w:val="1E1E1E"/>
          <w:sz w:val="21"/>
          <w:szCs w:val="21"/>
        </w:rPr>
        <w:br/>
        <w:t>В случае принятия главой   Усть-Нейского сельского поселения решения об отказе в предоставлении муниципальной гарантии Отдел бухгалтерского учета и контроля направляет в адрес юридического лица уведомление об отказе.</w:t>
      </w:r>
      <w:r>
        <w:rPr>
          <w:rFonts w:ascii="Tahoma" w:hAnsi="Tahoma" w:cs="Tahoma"/>
          <w:color w:val="1E1E1E"/>
          <w:sz w:val="21"/>
          <w:szCs w:val="21"/>
        </w:rPr>
        <w:br/>
        <w:t>3.6. Договор о предоставлении муниципальной гарантии   Усть-Нейское сельского поселения подписывает глава   Усть-Нейского сельского поселения или лицо, исполняющее обязанности главы администрации.</w:t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Fonts w:ascii="Tahoma" w:hAnsi="Tahoma" w:cs="Tahoma"/>
          <w:color w:val="1E1E1E"/>
          <w:sz w:val="21"/>
          <w:szCs w:val="21"/>
        </w:rPr>
        <w:br/>
        <w:t>4. Исполнение обязательств по погашению задолженности</w:t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Fonts w:ascii="Tahoma" w:hAnsi="Tahoma" w:cs="Tahoma"/>
          <w:color w:val="1E1E1E"/>
          <w:sz w:val="21"/>
          <w:szCs w:val="21"/>
        </w:rPr>
        <w:br/>
        <w:t>4.1. Принципал обязан погасить обязательства в соответствии с условиями кредитного договора.</w:t>
      </w:r>
      <w:r>
        <w:rPr>
          <w:rFonts w:ascii="Tahoma" w:hAnsi="Tahoma" w:cs="Tahoma"/>
          <w:color w:val="1E1E1E"/>
          <w:sz w:val="21"/>
          <w:szCs w:val="21"/>
        </w:rPr>
        <w:br/>
        <w:t>4.2. В трехдневный срок со дня погашения кредита (основной долг, проценты, штрафные санкции) принципал обязан представить в Отдел бухгалтерского учета и контроля подтверждающие документы для списания долга.</w:t>
      </w:r>
      <w:r>
        <w:rPr>
          <w:rFonts w:ascii="Tahoma" w:hAnsi="Tahoma" w:cs="Tahoma"/>
          <w:color w:val="1E1E1E"/>
          <w:sz w:val="21"/>
          <w:szCs w:val="21"/>
        </w:rPr>
        <w:br/>
        <w:t xml:space="preserve">В случае неисполнения или ненадлежащего исполнения своего кредитного обязательства, обеспеченного муниципальной гарантией, принципал обязан в трехдневный срок сообщить об </w:t>
      </w:r>
      <w:r>
        <w:rPr>
          <w:rFonts w:ascii="Tahoma" w:hAnsi="Tahoma" w:cs="Tahoma"/>
          <w:color w:val="1E1E1E"/>
          <w:sz w:val="21"/>
          <w:szCs w:val="21"/>
        </w:rPr>
        <w:lastRenderedPageBreak/>
        <w:t>этом в Отдел бухгалтерского учета и контроля.</w:t>
      </w:r>
      <w:r>
        <w:rPr>
          <w:rFonts w:ascii="Tahoma" w:hAnsi="Tahoma" w:cs="Tahoma"/>
          <w:color w:val="1E1E1E"/>
          <w:sz w:val="21"/>
          <w:szCs w:val="21"/>
        </w:rPr>
        <w:br/>
        <w:t>4.3. Обязательство гаранта перед бенефициаром ограничивается уплатой суммы, на которую выдана гарантия.</w:t>
      </w:r>
      <w:r>
        <w:rPr>
          <w:rFonts w:ascii="Tahoma" w:hAnsi="Tahoma" w:cs="Tahoma"/>
          <w:color w:val="1E1E1E"/>
          <w:sz w:val="21"/>
          <w:szCs w:val="21"/>
        </w:rPr>
        <w:br/>
        <w:t>4.4. Администрация Усть-Нейского сельского поселения , исполнившая обязательство принципала, имеет право потребовать от последнего возмещения сумм, уплаченных бенефициару по муниципальной гарантии в полном объеме в порядке, предусмотренном гражданским законодательством Российской Федерации.</w:t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Fonts w:ascii="Tahoma" w:hAnsi="Tahoma" w:cs="Tahoma"/>
          <w:color w:val="1E1E1E"/>
          <w:sz w:val="21"/>
          <w:szCs w:val="21"/>
        </w:rPr>
        <w:br/>
        <w:t>5. Учет муниципальных гарантий</w:t>
      </w:r>
      <w:r>
        <w:rPr>
          <w:rFonts w:ascii="Tahoma" w:hAnsi="Tahoma" w:cs="Tahoma"/>
          <w:color w:val="1E1E1E"/>
          <w:sz w:val="21"/>
          <w:szCs w:val="21"/>
        </w:rPr>
        <w:br/>
        <w:t>исполнения обязательств получателя гарантий</w:t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Fonts w:ascii="Tahoma" w:hAnsi="Tahoma" w:cs="Tahoma"/>
          <w:color w:val="1E1E1E"/>
          <w:sz w:val="21"/>
          <w:szCs w:val="21"/>
        </w:rPr>
        <w:br/>
        <w:t>5.1. Решением Совета депутатов   Усть-Нейского сельского поселения о бюджете на очередной финансовый год (очередной финансовый год и плановый период) должны быть предусмотрены бюджетные ассигнования на возможное исполнение выданных муниципальных гарантий.</w:t>
      </w:r>
      <w:r>
        <w:rPr>
          <w:rFonts w:ascii="Tahoma" w:hAnsi="Tahoma" w:cs="Tahoma"/>
          <w:color w:val="1E1E1E"/>
          <w:sz w:val="21"/>
          <w:szCs w:val="21"/>
        </w:rPr>
        <w:br/>
        <w:t>5.2. Общая сумма предоставленных муниципальных гарантий   Усть-Нейского сельского поселения включается в состав муниципального долга как вид долгового обязательства.</w:t>
      </w:r>
      <w:r>
        <w:rPr>
          <w:rFonts w:ascii="Tahoma" w:hAnsi="Tahoma" w:cs="Tahoma"/>
          <w:color w:val="1E1E1E"/>
          <w:sz w:val="21"/>
          <w:szCs w:val="21"/>
        </w:rPr>
        <w:br/>
        <w:t>5.3. Предоставление и исполнение муниципальной гарантии подлежит отражению в муниципальной долговой книге.</w:t>
      </w:r>
      <w:r>
        <w:rPr>
          <w:rFonts w:ascii="Tahoma" w:hAnsi="Tahoma" w:cs="Tahoma"/>
          <w:color w:val="1E1E1E"/>
          <w:sz w:val="21"/>
          <w:szCs w:val="21"/>
        </w:rPr>
        <w:br/>
        <w:t>5.4. Отдел бухгалтерского учета и контроля ведет учет выданных гарантий, исполнения обязательств принципала, обеспеченных гарантиями, а также учет осуществления гарантом платежей по выданным гарантиям.</w:t>
      </w:r>
      <w:r>
        <w:rPr>
          <w:rFonts w:ascii="Tahoma" w:hAnsi="Tahoma" w:cs="Tahoma"/>
          <w:color w:val="1E1E1E"/>
          <w:sz w:val="21"/>
          <w:szCs w:val="21"/>
        </w:rPr>
        <w:br/>
        <w:t>5.5. При исполнении получателем гарантии своих обязательств перед третьим лицом на соответствующую сумму сокращается муниципальный долг, что отражается в отчете.</w:t>
      </w:r>
    </w:p>
    <w:p w:rsidR="008B2518" w:rsidRDefault="008B2518">
      <w:bookmarkStart w:id="0" w:name="_GoBack"/>
      <w:bookmarkEnd w:id="0"/>
    </w:p>
    <w:sectPr w:rsidR="008B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33"/>
    <w:rsid w:val="005217D7"/>
    <w:rsid w:val="008B2518"/>
    <w:rsid w:val="00F8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DE5E4-B909-4332-B681-4BE6F379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1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2327</Words>
  <Characters>13269</Characters>
  <Application>Microsoft Office Word</Application>
  <DocSecurity>0</DocSecurity>
  <Lines>110</Lines>
  <Paragraphs>31</Paragraphs>
  <ScaleCrop>false</ScaleCrop>
  <Company/>
  <LinksUpToDate>false</LinksUpToDate>
  <CharactersWithSpaces>15565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Контент</dc:creator>
  <cp:keywords/>
  <dc:description/>
  <cp:lastModifiedBy>Контент</cp:lastModifiedBy>
  <cp:revision>2</cp:revision>
  <dcterms:created xsi:type="dcterms:W3CDTF">2017-03-02T11:23:00Z</dcterms:created>
  <dcterms:modified xsi:type="dcterms:W3CDTF">2017-03-02T11:23:00Z</dcterms:modified>
</cp:coreProperties>
</file>